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6F" w:rsidRPr="006A4D2B" w:rsidRDefault="00FE55EA" w:rsidP="006A4D2B">
      <w:pPr>
        <w:pStyle w:val="NoSpacing"/>
        <w:spacing w:line="276" w:lineRule="auto"/>
        <w:jc w:val="center"/>
        <w:rPr>
          <w:rFonts w:ascii="Nikosh" w:hAnsi="Nikosh" w:cs="Nikosh"/>
          <w:b/>
          <w:sz w:val="28"/>
          <w:szCs w:val="28"/>
        </w:rPr>
      </w:pPr>
      <w:r w:rsidRPr="006A4D2B">
        <w:rPr>
          <w:rFonts w:ascii="Nikosh" w:hAnsi="Nikosh" w:cs="Nikosh"/>
          <w:b/>
          <w:sz w:val="28"/>
          <w:szCs w:val="28"/>
        </w:rPr>
        <w:t>গণপ্রজাতন্ত্রী</w:t>
      </w:r>
      <w:r w:rsidR="006A4D2B" w:rsidRPr="006A4D2B">
        <w:rPr>
          <w:rFonts w:ascii="Nikosh" w:hAnsi="Nikosh" w:cs="Nikosh"/>
          <w:b/>
          <w:sz w:val="28"/>
          <w:szCs w:val="28"/>
        </w:rPr>
        <w:t xml:space="preserve"> </w:t>
      </w:r>
      <w:r w:rsidRPr="006A4D2B">
        <w:rPr>
          <w:rFonts w:ascii="Nikosh" w:hAnsi="Nikosh" w:cs="Nikosh"/>
          <w:b/>
          <w:sz w:val="28"/>
          <w:szCs w:val="28"/>
        </w:rPr>
        <w:t>বাংলাদেশ</w:t>
      </w:r>
      <w:r w:rsidR="006A4D2B" w:rsidRPr="006A4D2B">
        <w:rPr>
          <w:rFonts w:ascii="Nikosh" w:hAnsi="Nikosh" w:cs="Nikosh"/>
          <w:b/>
          <w:sz w:val="28"/>
          <w:szCs w:val="28"/>
        </w:rPr>
        <w:t xml:space="preserve"> </w:t>
      </w:r>
      <w:r w:rsidRPr="006A4D2B">
        <w:rPr>
          <w:rFonts w:ascii="Nikosh" w:hAnsi="Nikosh" w:cs="Nikosh"/>
          <w:b/>
          <w:sz w:val="28"/>
          <w:szCs w:val="28"/>
        </w:rPr>
        <w:t>সরকার</w:t>
      </w:r>
    </w:p>
    <w:p w:rsidR="00FE55EA" w:rsidRPr="006A4D2B" w:rsidRDefault="00FE55EA" w:rsidP="006A4D2B">
      <w:pPr>
        <w:pStyle w:val="NoSpacing"/>
        <w:spacing w:line="276" w:lineRule="auto"/>
        <w:jc w:val="center"/>
        <w:rPr>
          <w:rFonts w:ascii="Nikosh" w:hAnsi="Nikosh" w:cs="Nikosh"/>
          <w:b/>
          <w:sz w:val="28"/>
          <w:szCs w:val="28"/>
        </w:rPr>
      </w:pPr>
      <w:r w:rsidRPr="006A4D2B">
        <w:rPr>
          <w:rFonts w:ascii="Nikosh" w:hAnsi="Nikosh" w:cs="Nikosh"/>
          <w:b/>
          <w:sz w:val="28"/>
          <w:szCs w:val="28"/>
        </w:rPr>
        <w:t>সংস্থা/বিভাগ/শাখা/দপ্তরের</w:t>
      </w:r>
      <w:r w:rsidR="006A4D2B" w:rsidRPr="006A4D2B">
        <w:rPr>
          <w:rFonts w:ascii="Nikosh" w:hAnsi="Nikosh" w:cs="Nikosh"/>
          <w:b/>
          <w:sz w:val="28"/>
          <w:szCs w:val="28"/>
        </w:rPr>
        <w:t xml:space="preserve"> </w:t>
      </w:r>
      <w:r w:rsidRPr="006A4D2B">
        <w:rPr>
          <w:rFonts w:ascii="Nikosh" w:hAnsi="Nikosh" w:cs="Nikosh"/>
          <w:b/>
          <w:sz w:val="28"/>
          <w:szCs w:val="28"/>
        </w:rPr>
        <w:t xml:space="preserve">নাম: </w:t>
      </w:r>
      <w:r w:rsidR="006A4D2B" w:rsidRPr="006A4D2B">
        <w:rPr>
          <w:rFonts w:ascii="Nikosh" w:hAnsi="Nikosh" w:cs="Nikosh"/>
          <w:b/>
          <w:sz w:val="28"/>
          <w:szCs w:val="28"/>
        </w:rPr>
        <w:t>বাংলাদেশ বিশ্ববিদ্যালয় মঞ্জুরী কমিশন</w:t>
      </w:r>
    </w:p>
    <w:p w:rsidR="009D7A3C" w:rsidRPr="006A4D2B" w:rsidRDefault="009D7A3C" w:rsidP="006A4D2B">
      <w:pPr>
        <w:pStyle w:val="NoSpacing"/>
        <w:spacing w:line="276" w:lineRule="auto"/>
        <w:jc w:val="center"/>
        <w:rPr>
          <w:rFonts w:ascii="Nikosh" w:hAnsi="Nikosh" w:cs="Nikosh"/>
          <w:b/>
          <w:sz w:val="28"/>
          <w:szCs w:val="28"/>
        </w:rPr>
      </w:pPr>
      <w:r w:rsidRPr="006A4D2B">
        <w:rPr>
          <w:rFonts w:ascii="Nikosh" w:hAnsi="Nikosh" w:cs="Nikosh"/>
          <w:b/>
          <w:sz w:val="28"/>
          <w:szCs w:val="28"/>
        </w:rPr>
        <w:t>বিষয়:ইতঃপূর্বে</w:t>
      </w:r>
      <w:r w:rsidR="006A4D2B" w:rsidRPr="006A4D2B">
        <w:rPr>
          <w:rFonts w:ascii="Nikosh" w:hAnsi="Nikosh" w:cs="Nikosh"/>
          <w:b/>
          <w:sz w:val="28"/>
          <w:szCs w:val="28"/>
        </w:rPr>
        <w:t xml:space="preserve"> </w:t>
      </w:r>
      <w:r w:rsidRPr="006A4D2B">
        <w:rPr>
          <w:rFonts w:ascii="Nikosh" w:hAnsi="Nikosh" w:cs="Nikosh"/>
          <w:b/>
          <w:sz w:val="28"/>
          <w:szCs w:val="28"/>
        </w:rPr>
        <w:t>বাস্তবায়িত</w:t>
      </w:r>
      <w:r w:rsidR="006A4D2B" w:rsidRPr="006A4D2B">
        <w:rPr>
          <w:rFonts w:ascii="Nikosh" w:hAnsi="Nikosh" w:cs="Nikosh"/>
          <w:b/>
          <w:sz w:val="28"/>
          <w:szCs w:val="28"/>
        </w:rPr>
        <w:t xml:space="preserve"> </w:t>
      </w:r>
      <w:r w:rsidRPr="006A4D2B">
        <w:rPr>
          <w:rFonts w:ascii="Nikosh" w:hAnsi="Nikosh" w:cs="Nikosh"/>
          <w:b/>
          <w:sz w:val="28"/>
          <w:szCs w:val="28"/>
        </w:rPr>
        <w:t>উদ্ভাবনী</w:t>
      </w:r>
      <w:r w:rsidR="006A4D2B" w:rsidRPr="006A4D2B">
        <w:rPr>
          <w:rFonts w:ascii="Nikosh" w:hAnsi="Nikosh" w:cs="Nikosh"/>
          <w:b/>
          <w:sz w:val="28"/>
          <w:szCs w:val="28"/>
        </w:rPr>
        <w:t xml:space="preserve"> </w:t>
      </w:r>
      <w:r w:rsidRPr="006A4D2B">
        <w:rPr>
          <w:rFonts w:ascii="Nikosh" w:hAnsi="Nikosh" w:cs="Nikosh"/>
          <w:b/>
          <w:sz w:val="28"/>
          <w:szCs w:val="28"/>
        </w:rPr>
        <w:t>ধারণা</w:t>
      </w:r>
      <w:r w:rsidR="00C215AF">
        <w:rPr>
          <w:rFonts w:ascii="Nikosh" w:hAnsi="Nikosh" w:cs="Nikosh"/>
          <w:b/>
          <w:sz w:val="28"/>
          <w:szCs w:val="28"/>
        </w:rPr>
        <w:t>/</w:t>
      </w:r>
      <w:r w:rsidR="006A4D2B" w:rsidRPr="006A4D2B">
        <w:rPr>
          <w:rFonts w:ascii="Nikosh" w:hAnsi="Nikosh" w:cs="Nikosh"/>
          <w:b/>
          <w:sz w:val="28"/>
          <w:szCs w:val="28"/>
        </w:rPr>
        <w:t xml:space="preserve"> </w:t>
      </w:r>
      <w:r w:rsidRPr="006A4D2B">
        <w:rPr>
          <w:rFonts w:ascii="Nikosh" w:hAnsi="Nikosh" w:cs="Nikosh"/>
          <w:b/>
          <w:sz w:val="28"/>
          <w:szCs w:val="28"/>
        </w:rPr>
        <w:t>সেবার</w:t>
      </w:r>
      <w:r w:rsidR="006A4D2B" w:rsidRPr="006A4D2B">
        <w:rPr>
          <w:rFonts w:ascii="Nikosh" w:hAnsi="Nikosh" w:cs="Nikosh"/>
          <w:b/>
          <w:sz w:val="28"/>
          <w:szCs w:val="28"/>
        </w:rPr>
        <w:t xml:space="preserve"> </w:t>
      </w:r>
      <w:r w:rsidRPr="006A4D2B">
        <w:rPr>
          <w:rFonts w:ascii="Nikosh" w:hAnsi="Nikosh" w:cs="Nikosh"/>
          <w:b/>
          <w:sz w:val="28"/>
          <w:szCs w:val="28"/>
        </w:rPr>
        <w:t>ডাটাবেজ</w:t>
      </w:r>
    </w:p>
    <w:p w:rsidR="006A4D2B" w:rsidRPr="006A4D2B" w:rsidRDefault="006A4D2B" w:rsidP="006A4D2B">
      <w:pPr>
        <w:pStyle w:val="NoSpacing"/>
        <w:spacing w:line="276" w:lineRule="auto"/>
        <w:jc w:val="center"/>
        <w:rPr>
          <w:rFonts w:ascii="Nikosh" w:hAnsi="Nikosh" w:cs="Nikosh"/>
          <w:b/>
          <w:sz w:val="28"/>
          <w:szCs w:val="28"/>
        </w:rPr>
      </w:pPr>
    </w:p>
    <w:tbl>
      <w:tblPr>
        <w:tblStyle w:val="TableGrid"/>
        <w:tblW w:w="14934" w:type="dxa"/>
        <w:jc w:val="center"/>
        <w:tblInd w:w="-32" w:type="dxa"/>
        <w:tblLayout w:type="fixed"/>
        <w:tblLook w:val="04A0"/>
      </w:tblPr>
      <w:tblGrid>
        <w:gridCol w:w="810"/>
        <w:gridCol w:w="2160"/>
        <w:gridCol w:w="5130"/>
        <w:gridCol w:w="2250"/>
        <w:gridCol w:w="1890"/>
        <w:gridCol w:w="1890"/>
        <w:gridCol w:w="804"/>
      </w:tblGrid>
      <w:tr w:rsidR="0073010C" w:rsidRPr="00200EF4" w:rsidTr="00352464">
        <w:trPr>
          <w:trHeight w:val="286"/>
          <w:jc w:val="center"/>
        </w:trPr>
        <w:tc>
          <w:tcPr>
            <w:tcW w:w="810" w:type="dxa"/>
          </w:tcPr>
          <w:p w:rsidR="009D7A3C" w:rsidRPr="00200EF4" w:rsidRDefault="009D7A3C" w:rsidP="009D7A3C">
            <w:pPr>
              <w:jc w:val="center"/>
              <w:rPr>
                <w:rFonts w:ascii="Nikosh" w:hAnsi="Nikosh" w:cs="Nikosh"/>
                <w:szCs w:val="24"/>
              </w:rPr>
            </w:pPr>
            <w:r w:rsidRPr="00200EF4">
              <w:rPr>
                <w:rFonts w:ascii="Nikosh" w:hAnsi="Nikosh" w:cs="Nikosh"/>
                <w:szCs w:val="24"/>
              </w:rPr>
              <w:t>১</w:t>
            </w:r>
          </w:p>
        </w:tc>
        <w:tc>
          <w:tcPr>
            <w:tcW w:w="2160" w:type="dxa"/>
          </w:tcPr>
          <w:p w:rsidR="009D7A3C" w:rsidRPr="00200EF4" w:rsidRDefault="009D7A3C" w:rsidP="009D7A3C">
            <w:pPr>
              <w:jc w:val="center"/>
              <w:rPr>
                <w:rFonts w:ascii="Nikosh" w:hAnsi="Nikosh" w:cs="Nikosh"/>
                <w:szCs w:val="24"/>
              </w:rPr>
            </w:pPr>
            <w:r w:rsidRPr="00200EF4">
              <w:rPr>
                <w:rFonts w:ascii="Nikosh" w:hAnsi="Nikosh" w:cs="Nikosh"/>
                <w:szCs w:val="24"/>
              </w:rPr>
              <w:t>২</w:t>
            </w:r>
          </w:p>
        </w:tc>
        <w:tc>
          <w:tcPr>
            <w:tcW w:w="5130" w:type="dxa"/>
          </w:tcPr>
          <w:p w:rsidR="009D7A3C" w:rsidRPr="00200EF4" w:rsidRDefault="009D7A3C" w:rsidP="009D7A3C">
            <w:pPr>
              <w:jc w:val="center"/>
              <w:rPr>
                <w:rFonts w:ascii="Nikosh" w:hAnsi="Nikosh" w:cs="Nikosh"/>
                <w:szCs w:val="24"/>
              </w:rPr>
            </w:pPr>
            <w:r w:rsidRPr="00200EF4">
              <w:rPr>
                <w:rFonts w:ascii="Nikosh" w:hAnsi="Nikosh" w:cs="Nikosh"/>
                <w:szCs w:val="24"/>
              </w:rPr>
              <w:t>৩</w:t>
            </w:r>
          </w:p>
        </w:tc>
        <w:tc>
          <w:tcPr>
            <w:tcW w:w="2250" w:type="dxa"/>
          </w:tcPr>
          <w:p w:rsidR="009D7A3C" w:rsidRPr="00200EF4" w:rsidRDefault="009D7A3C" w:rsidP="009D7A3C">
            <w:pPr>
              <w:jc w:val="center"/>
              <w:rPr>
                <w:rFonts w:ascii="Nikosh" w:hAnsi="Nikosh" w:cs="Nikosh"/>
                <w:szCs w:val="24"/>
              </w:rPr>
            </w:pPr>
            <w:r w:rsidRPr="00200EF4">
              <w:rPr>
                <w:rFonts w:ascii="Nikosh" w:hAnsi="Nikosh" w:cs="Nikosh"/>
                <w:szCs w:val="24"/>
              </w:rPr>
              <w:t>৪</w:t>
            </w:r>
          </w:p>
        </w:tc>
        <w:tc>
          <w:tcPr>
            <w:tcW w:w="1890" w:type="dxa"/>
          </w:tcPr>
          <w:p w:rsidR="009D7A3C" w:rsidRPr="00200EF4" w:rsidRDefault="009D7A3C" w:rsidP="009D7A3C">
            <w:pPr>
              <w:jc w:val="center"/>
              <w:rPr>
                <w:rFonts w:ascii="Nikosh" w:hAnsi="Nikosh" w:cs="Nikosh"/>
                <w:szCs w:val="24"/>
              </w:rPr>
            </w:pPr>
            <w:r w:rsidRPr="00200EF4">
              <w:rPr>
                <w:rFonts w:ascii="Nikosh" w:hAnsi="Nikosh" w:cs="Nikosh"/>
                <w:szCs w:val="24"/>
              </w:rPr>
              <w:t>৫</w:t>
            </w:r>
          </w:p>
        </w:tc>
        <w:tc>
          <w:tcPr>
            <w:tcW w:w="1890" w:type="dxa"/>
          </w:tcPr>
          <w:p w:rsidR="009D7A3C" w:rsidRPr="00200EF4" w:rsidRDefault="009D7A3C" w:rsidP="009D7A3C">
            <w:pPr>
              <w:jc w:val="center"/>
              <w:rPr>
                <w:rFonts w:ascii="Nikosh" w:hAnsi="Nikosh" w:cs="Nikosh"/>
                <w:szCs w:val="24"/>
              </w:rPr>
            </w:pPr>
            <w:r w:rsidRPr="00200EF4">
              <w:rPr>
                <w:rFonts w:ascii="Nikosh" w:hAnsi="Nikosh" w:cs="Nikosh"/>
                <w:szCs w:val="24"/>
              </w:rPr>
              <w:t>৬</w:t>
            </w:r>
          </w:p>
        </w:tc>
        <w:tc>
          <w:tcPr>
            <w:tcW w:w="804" w:type="dxa"/>
          </w:tcPr>
          <w:p w:rsidR="009D7A3C" w:rsidRPr="00200EF4" w:rsidRDefault="009D7A3C" w:rsidP="009D7A3C">
            <w:pPr>
              <w:jc w:val="center"/>
              <w:rPr>
                <w:rFonts w:ascii="Nikosh" w:hAnsi="Nikosh" w:cs="Nikosh"/>
                <w:szCs w:val="24"/>
              </w:rPr>
            </w:pPr>
            <w:r w:rsidRPr="00200EF4">
              <w:rPr>
                <w:rFonts w:ascii="Nikosh" w:hAnsi="Nikosh" w:cs="Nikosh"/>
                <w:szCs w:val="24"/>
              </w:rPr>
              <w:t>৭</w:t>
            </w:r>
          </w:p>
        </w:tc>
      </w:tr>
      <w:tr w:rsidR="0073010C" w:rsidRPr="00200EF4" w:rsidTr="00352464">
        <w:trPr>
          <w:trHeight w:val="831"/>
          <w:jc w:val="center"/>
        </w:trPr>
        <w:tc>
          <w:tcPr>
            <w:tcW w:w="810" w:type="dxa"/>
            <w:vAlign w:val="center"/>
          </w:tcPr>
          <w:p w:rsidR="009D7A3C" w:rsidRPr="002970C3" w:rsidRDefault="009D7A3C" w:rsidP="00A54276">
            <w:pPr>
              <w:jc w:val="center"/>
              <w:rPr>
                <w:rFonts w:ascii="Nikosh" w:hAnsi="Nikosh" w:cs="Nikosh"/>
              </w:rPr>
            </w:pPr>
            <w:r w:rsidRPr="002970C3">
              <w:rPr>
                <w:rFonts w:ascii="Nikosh" w:hAnsi="Nikosh" w:cs="Nikosh"/>
              </w:rPr>
              <w:t>ক্রমিকনং</w:t>
            </w:r>
          </w:p>
        </w:tc>
        <w:tc>
          <w:tcPr>
            <w:tcW w:w="2160" w:type="dxa"/>
            <w:vAlign w:val="center"/>
          </w:tcPr>
          <w:p w:rsidR="009D7A3C" w:rsidRPr="002970C3" w:rsidRDefault="009D7A3C" w:rsidP="00C215AF">
            <w:pPr>
              <w:jc w:val="center"/>
              <w:rPr>
                <w:rFonts w:ascii="Nikosh" w:hAnsi="Nikosh" w:cs="Nikosh"/>
              </w:rPr>
            </w:pPr>
            <w:r w:rsidRPr="002970C3">
              <w:rPr>
                <w:rFonts w:ascii="Nikosh" w:hAnsi="Nikosh" w:cs="Nikosh"/>
              </w:rPr>
              <w:t>ইতঃপূর্বে</w:t>
            </w:r>
            <w:r w:rsidR="006A4D2B" w:rsidRPr="002970C3">
              <w:rPr>
                <w:rFonts w:ascii="Nikosh" w:hAnsi="Nikosh" w:cs="Nikosh"/>
              </w:rPr>
              <w:t xml:space="preserve"> </w:t>
            </w:r>
            <w:r w:rsidRPr="002970C3">
              <w:rPr>
                <w:rFonts w:ascii="Nikosh" w:hAnsi="Nikosh" w:cs="Nikosh"/>
              </w:rPr>
              <w:t>বাস্তবায়িত</w:t>
            </w:r>
            <w:r w:rsidR="006A4D2B" w:rsidRPr="002970C3">
              <w:rPr>
                <w:rFonts w:ascii="Nikosh" w:hAnsi="Nikosh" w:cs="Nikosh"/>
              </w:rPr>
              <w:t xml:space="preserve"> </w:t>
            </w:r>
            <w:r w:rsidRPr="002970C3">
              <w:rPr>
                <w:rFonts w:ascii="Nikosh" w:hAnsi="Nikosh" w:cs="Nikosh"/>
              </w:rPr>
              <w:t>উদ্ভাবনী</w:t>
            </w:r>
            <w:r w:rsidR="006A4D2B" w:rsidRPr="002970C3">
              <w:rPr>
                <w:rFonts w:ascii="Nikosh" w:hAnsi="Nikosh" w:cs="Nikosh"/>
              </w:rPr>
              <w:t xml:space="preserve"> </w:t>
            </w:r>
            <w:r w:rsidRPr="002970C3">
              <w:rPr>
                <w:rFonts w:ascii="Nikosh" w:hAnsi="Nikosh" w:cs="Nikosh"/>
              </w:rPr>
              <w:t>সেবা/আইডিয়ার</w:t>
            </w:r>
            <w:r w:rsidR="006A4D2B" w:rsidRPr="002970C3">
              <w:rPr>
                <w:rFonts w:ascii="Nikosh" w:hAnsi="Nikosh" w:cs="Nikosh"/>
              </w:rPr>
              <w:t xml:space="preserve"> </w:t>
            </w:r>
            <w:r w:rsidRPr="002970C3">
              <w:rPr>
                <w:rFonts w:ascii="Nikosh" w:hAnsi="Nikosh" w:cs="Nikosh"/>
              </w:rPr>
              <w:t>নাম</w:t>
            </w:r>
          </w:p>
        </w:tc>
        <w:tc>
          <w:tcPr>
            <w:tcW w:w="5130" w:type="dxa"/>
            <w:vAlign w:val="center"/>
          </w:tcPr>
          <w:p w:rsidR="009D7A3C" w:rsidRPr="002970C3" w:rsidRDefault="00706878" w:rsidP="00A54276">
            <w:pPr>
              <w:jc w:val="center"/>
              <w:rPr>
                <w:rFonts w:ascii="Nikosh" w:hAnsi="Nikosh" w:cs="Nikosh"/>
              </w:rPr>
            </w:pPr>
            <w:r w:rsidRPr="002970C3">
              <w:rPr>
                <w:rFonts w:ascii="Nikosh" w:hAnsi="Nikosh" w:cs="Nikosh"/>
              </w:rPr>
              <w:t>সেবা/আইডিয়ার</w:t>
            </w:r>
            <w:r w:rsidR="006A4D2B" w:rsidRPr="002970C3">
              <w:rPr>
                <w:rFonts w:ascii="Nikosh" w:hAnsi="Nikosh" w:cs="Nikosh"/>
              </w:rPr>
              <w:t xml:space="preserve"> </w:t>
            </w:r>
            <w:r w:rsidRPr="002970C3">
              <w:rPr>
                <w:rFonts w:ascii="Nikosh" w:hAnsi="Nikosh" w:cs="Nikosh"/>
              </w:rPr>
              <w:t>সংক্ষিপ্ত</w:t>
            </w:r>
            <w:r w:rsidR="006A4D2B" w:rsidRPr="002970C3">
              <w:rPr>
                <w:rFonts w:ascii="Nikosh" w:hAnsi="Nikosh" w:cs="Nikosh"/>
              </w:rPr>
              <w:t xml:space="preserve"> </w:t>
            </w:r>
            <w:r w:rsidRPr="002970C3">
              <w:rPr>
                <w:rFonts w:ascii="Nikosh" w:hAnsi="Nikosh" w:cs="Nikosh"/>
              </w:rPr>
              <w:t>বিবরণ</w:t>
            </w:r>
          </w:p>
        </w:tc>
        <w:tc>
          <w:tcPr>
            <w:tcW w:w="2250" w:type="dxa"/>
            <w:vAlign w:val="center"/>
          </w:tcPr>
          <w:p w:rsidR="009D7A3C" w:rsidRPr="002970C3" w:rsidRDefault="00706878" w:rsidP="00A54276">
            <w:pPr>
              <w:jc w:val="center"/>
              <w:rPr>
                <w:rFonts w:ascii="Nikosh" w:hAnsi="Nikosh" w:cs="Nikosh"/>
              </w:rPr>
            </w:pPr>
            <w:r w:rsidRPr="002970C3">
              <w:rPr>
                <w:rFonts w:ascii="Nikosh" w:hAnsi="Nikosh" w:cs="Nikosh"/>
              </w:rPr>
              <w:t>সেবা/আইডিয়াটি</w:t>
            </w:r>
            <w:r w:rsidR="006A4D2B" w:rsidRPr="002970C3">
              <w:rPr>
                <w:rFonts w:ascii="Nikosh" w:hAnsi="Nikosh" w:cs="Nikosh"/>
              </w:rPr>
              <w:t xml:space="preserve"> </w:t>
            </w:r>
            <w:r w:rsidRPr="002970C3">
              <w:rPr>
                <w:rFonts w:ascii="Nikosh" w:hAnsi="Nikosh" w:cs="Nikosh"/>
              </w:rPr>
              <w:t>কার্যকর</w:t>
            </w:r>
            <w:r w:rsidR="006A4D2B" w:rsidRPr="002970C3">
              <w:rPr>
                <w:rFonts w:ascii="Nikosh" w:hAnsi="Nikosh" w:cs="Nikosh"/>
              </w:rPr>
              <w:t xml:space="preserve"> </w:t>
            </w:r>
            <w:r w:rsidRPr="002970C3">
              <w:rPr>
                <w:rFonts w:ascii="Nikosh" w:hAnsi="Nikosh" w:cs="Nikosh"/>
              </w:rPr>
              <w:t>আছে</w:t>
            </w:r>
            <w:r w:rsidR="006A4D2B" w:rsidRPr="002970C3">
              <w:rPr>
                <w:rFonts w:ascii="Nikosh" w:hAnsi="Nikosh" w:cs="Nikosh"/>
              </w:rPr>
              <w:t xml:space="preserve"> </w:t>
            </w:r>
            <w:r w:rsidRPr="002970C3">
              <w:rPr>
                <w:rFonts w:ascii="Nikosh" w:hAnsi="Nikosh" w:cs="Nikosh"/>
              </w:rPr>
              <w:t>কি-না/ না</w:t>
            </w:r>
            <w:r w:rsidR="006A4D2B" w:rsidRPr="002970C3">
              <w:rPr>
                <w:rFonts w:ascii="Nikosh" w:hAnsi="Nikosh" w:cs="Nikosh"/>
              </w:rPr>
              <w:t xml:space="preserve"> </w:t>
            </w:r>
            <w:r w:rsidRPr="002970C3">
              <w:rPr>
                <w:rFonts w:ascii="Nikosh" w:hAnsi="Nikosh" w:cs="Nikosh"/>
              </w:rPr>
              <w:t>থাকলে</w:t>
            </w:r>
            <w:r w:rsidR="006A4D2B" w:rsidRPr="002970C3">
              <w:rPr>
                <w:rFonts w:ascii="Nikosh" w:hAnsi="Nikosh" w:cs="Nikosh"/>
              </w:rPr>
              <w:t xml:space="preserve"> </w:t>
            </w:r>
            <w:r w:rsidRPr="002970C3">
              <w:rPr>
                <w:rFonts w:ascii="Nikosh" w:hAnsi="Nikosh" w:cs="Nikosh"/>
              </w:rPr>
              <w:t>কারণ</w:t>
            </w:r>
          </w:p>
        </w:tc>
        <w:tc>
          <w:tcPr>
            <w:tcW w:w="1890" w:type="dxa"/>
            <w:vAlign w:val="center"/>
          </w:tcPr>
          <w:p w:rsidR="009D7A3C" w:rsidRPr="002970C3" w:rsidRDefault="00706878" w:rsidP="00A54276">
            <w:pPr>
              <w:jc w:val="center"/>
              <w:rPr>
                <w:rFonts w:ascii="Nikosh" w:hAnsi="Nikosh" w:cs="Nikosh"/>
              </w:rPr>
            </w:pPr>
            <w:r w:rsidRPr="002970C3">
              <w:rPr>
                <w:rFonts w:ascii="Nikosh" w:hAnsi="Nikosh" w:cs="Nikosh"/>
              </w:rPr>
              <w:t>সেবা</w:t>
            </w:r>
            <w:r w:rsidR="006A4D2B" w:rsidRPr="002970C3">
              <w:rPr>
                <w:rFonts w:ascii="Nikosh" w:hAnsi="Nikosh" w:cs="Nikosh"/>
              </w:rPr>
              <w:t xml:space="preserve"> </w:t>
            </w:r>
            <w:r w:rsidRPr="002970C3">
              <w:rPr>
                <w:rFonts w:ascii="Nikosh" w:hAnsi="Nikosh" w:cs="Nikosh"/>
              </w:rPr>
              <w:t>গ্রহীতাগণ</w:t>
            </w:r>
            <w:r w:rsidR="006A4D2B" w:rsidRPr="002970C3">
              <w:rPr>
                <w:rFonts w:ascii="Nikosh" w:hAnsi="Nikosh" w:cs="Nikosh"/>
              </w:rPr>
              <w:t xml:space="preserve"> </w:t>
            </w:r>
            <w:r w:rsidRPr="002970C3">
              <w:rPr>
                <w:rFonts w:ascii="Nikosh" w:hAnsi="Nikosh" w:cs="Nikosh"/>
              </w:rPr>
              <w:t>প্রত্যাশিত</w:t>
            </w:r>
            <w:r w:rsidR="006A4D2B" w:rsidRPr="002970C3">
              <w:rPr>
                <w:rFonts w:ascii="Nikosh" w:hAnsi="Nikosh" w:cs="Nikosh"/>
              </w:rPr>
              <w:t xml:space="preserve"> </w:t>
            </w:r>
            <w:r w:rsidRPr="002970C3">
              <w:rPr>
                <w:rFonts w:ascii="Nikosh" w:hAnsi="Nikosh" w:cs="Nikosh"/>
              </w:rPr>
              <w:t>ফলাফল</w:t>
            </w:r>
            <w:r w:rsidR="006A4D2B" w:rsidRPr="002970C3">
              <w:rPr>
                <w:rFonts w:ascii="Nikosh" w:hAnsi="Nikosh" w:cs="Nikosh"/>
              </w:rPr>
              <w:t xml:space="preserve"> </w:t>
            </w:r>
            <w:r w:rsidRPr="002970C3">
              <w:rPr>
                <w:rFonts w:ascii="Nikosh" w:hAnsi="Nikosh" w:cs="Nikosh"/>
              </w:rPr>
              <w:t>পাচ্ছে</w:t>
            </w:r>
            <w:r w:rsidR="006A4D2B" w:rsidRPr="002970C3">
              <w:rPr>
                <w:rFonts w:ascii="Nikosh" w:hAnsi="Nikosh" w:cs="Nikosh"/>
              </w:rPr>
              <w:t xml:space="preserve"> </w:t>
            </w:r>
            <w:r w:rsidRPr="002970C3">
              <w:rPr>
                <w:rFonts w:ascii="Nikosh" w:hAnsi="Nikosh" w:cs="Nikosh"/>
              </w:rPr>
              <w:t>কি-না</w:t>
            </w:r>
          </w:p>
        </w:tc>
        <w:tc>
          <w:tcPr>
            <w:tcW w:w="1890" w:type="dxa"/>
            <w:vAlign w:val="center"/>
          </w:tcPr>
          <w:p w:rsidR="009D7A3C" w:rsidRPr="002970C3" w:rsidRDefault="00D84936" w:rsidP="00A54276">
            <w:pPr>
              <w:jc w:val="center"/>
              <w:rPr>
                <w:rFonts w:ascii="Nikosh" w:hAnsi="Nikosh" w:cs="Nikosh"/>
              </w:rPr>
            </w:pPr>
            <w:r w:rsidRPr="002970C3">
              <w:rPr>
                <w:rFonts w:ascii="Nikosh" w:hAnsi="Nikosh" w:cs="Nikosh"/>
              </w:rPr>
              <w:t>সেবার</w:t>
            </w:r>
            <w:r w:rsidR="006A4D2B" w:rsidRPr="002970C3">
              <w:rPr>
                <w:rFonts w:ascii="Nikosh" w:hAnsi="Nikosh" w:cs="Nikosh"/>
              </w:rPr>
              <w:t xml:space="preserve"> </w:t>
            </w:r>
            <w:r w:rsidRPr="002970C3">
              <w:rPr>
                <w:rFonts w:ascii="Nikosh" w:hAnsi="Nikosh" w:cs="Nikosh"/>
              </w:rPr>
              <w:t>লিংক</w:t>
            </w:r>
          </w:p>
        </w:tc>
        <w:tc>
          <w:tcPr>
            <w:tcW w:w="804" w:type="dxa"/>
            <w:vAlign w:val="center"/>
          </w:tcPr>
          <w:p w:rsidR="009D7A3C" w:rsidRPr="002970C3" w:rsidRDefault="00D84936" w:rsidP="00A54276">
            <w:pPr>
              <w:jc w:val="center"/>
              <w:rPr>
                <w:rFonts w:ascii="Nikosh" w:hAnsi="Nikosh" w:cs="Nikosh"/>
              </w:rPr>
            </w:pPr>
            <w:r w:rsidRPr="002970C3">
              <w:rPr>
                <w:rFonts w:ascii="Nikosh" w:hAnsi="Nikosh" w:cs="Nikosh"/>
              </w:rPr>
              <w:t>মন্তব্য</w:t>
            </w:r>
          </w:p>
        </w:tc>
      </w:tr>
      <w:tr w:rsidR="00352464" w:rsidRPr="00200EF4" w:rsidTr="00352464">
        <w:trPr>
          <w:trHeight w:val="831"/>
          <w:jc w:val="center"/>
        </w:trPr>
        <w:tc>
          <w:tcPr>
            <w:tcW w:w="810" w:type="dxa"/>
            <w:vAlign w:val="center"/>
          </w:tcPr>
          <w:p w:rsidR="00352464" w:rsidRPr="00352464" w:rsidRDefault="00352464" w:rsidP="002F7900">
            <w:pPr>
              <w:spacing w:after="200" w:line="276" w:lineRule="auto"/>
              <w:rPr>
                <w:rFonts w:ascii="Nikosh" w:eastAsia="Nikosh" w:hAnsi="Nikosh" w:cs="Nikosh"/>
                <w:lang w:bidi="bn-BD"/>
              </w:rPr>
            </w:pPr>
            <w:r w:rsidRPr="00352464">
              <w:rPr>
                <w:rFonts w:ascii="Nikosh" w:eastAsia="Nikosh" w:hAnsi="Nikosh" w:cs="Nikosh"/>
                <w:cs/>
                <w:lang w:bidi="bn-BD"/>
              </w:rPr>
              <w:t>০১.</w:t>
            </w:r>
          </w:p>
        </w:tc>
        <w:tc>
          <w:tcPr>
            <w:tcW w:w="2160" w:type="dxa"/>
            <w:vAlign w:val="center"/>
          </w:tcPr>
          <w:p w:rsidR="00352464" w:rsidRPr="00352464" w:rsidRDefault="00352464" w:rsidP="00C215AF">
            <w:pPr>
              <w:spacing w:line="360" w:lineRule="auto"/>
              <w:rPr>
                <w:rFonts w:ascii="Nikosh" w:hAnsi="Nikosh" w:cs="Nikosh"/>
                <w:bCs/>
                <w:color w:val="333333"/>
                <w:shd w:val="clear" w:color="auto" w:fill="FFFFFF"/>
                <w:cs/>
                <w:lang w:bidi="bn-IN"/>
              </w:rPr>
            </w:pPr>
            <w:r w:rsidRPr="00352464">
              <w:rPr>
                <w:rFonts w:ascii="Nikosh" w:hAnsi="Nikosh" w:cs="Nikosh"/>
                <w:color w:val="000000"/>
                <w:shd w:val="clear" w:color="auto" w:fill="FFFFFF"/>
                <w:cs/>
              </w:rPr>
              <w:t>বেসরকারি বিশ্ববিদ্যালয়ের শিক্ষার্থীদের ইউনিক পরিচিতিনম্বর</w:t>
            </w:r>
          </w:p>
          <w:p w:rsidR="00352464" w:rsidRPr="00352464" w:rsidRDefault="00352464" w:rsidP="002F7900">
            <w:pPr>
              <w:spacing w:after="200" w:line="276" w:lineRule="auto"/>
              <w:jc w:val="center"/>
              <w:rPr>
                <w:rFonts w:ascii="Nikosh" w:eastAsia="Nikosh" w:hAnsi="Nikosh" w:cs="Nikosh"/>
                <w:lang w:bidi="bn-BD"/>
              </w:rPr>
            </w:pPr>
          </w:p>
        </w:tc>
        <w:tc>
          <w:tcPr>
            <w:tcW w:w="5130" w:type="dxa"/>
            <w:vAlign w:val="center"/>
          </w:tcPr>
          <w:p w:rsidR="00352464" w:rsidRPr="00352464" w:rsidRDefault="00352464" w:rsidP="002F7900">
            <w:pPr>
              <w:spacing w:after="200" w:line="276" w:lineRule="auto"/>
              <w:jc w:val="both"/>
              <w:rPr>
                <w:rFonts w:ascii="Nikosh" w:eastAsia="Nikosh" w:hAnsi="Nikosh" w:cs="Nikosh"/>
                <w:cs/>
                <w:lang w:bidi="as-IN"/>
              </w:rPr>
            </w:pPr>
            <w:r w:rsidRPr="00352464">
              <w:rPr>
                <w:rFonts w:ascii="Nikosh" w:hAnsi="Nikosh" w:cs="Nikosh"/>
                <w:color w:val="000000"/>
                <w:shd w:val="clear" w:color="auto" w:fill="FFFFFF"/>
              </w:rPr>
              <w:t xml:space="preserve">আমব্রেলা আকারে সকল তথ্য সংরক্ষণ করা যাচ্ছে। দেশের এবং বিশ্ববাজারের চাহিদা বিবেচনায় বর্তমান এবং ভবিষ্যত বিবেচনায় গ্রাজুয়েটের সংখ্যা নিরূপণ করা যাবে। অনুমোদিত বিশ্ববিদ্যালয়, প্রোগ্রাম এবং   আসন সংখ্যার বিপরীতে ভর্তি নিশ্চিতের মাধ্যমে মানসম্মত শিক্ষা নিশ্চিত করা যাবে। </w:t>
            </w:r>
            <w:r w:rsidRPr="00352464">
              <w:rPr>
                <w:rFonts w:ascii="Nikosh" w:hAnsi="Nikosh" w:cs="Nikosh"/>
                <w:color w:val="000000"/>
              </w:rPr>
              <w:t xml:space="preserve">শিক্ষার্থীদের প্রতারণার হাত থেকে রক্ষা </w:t>
            </w:r>
            <w:r w:rsidRPr="00352464">
              <w:rPr>
                <w:rFonts w:ascii="Nikosh" w:hAnsi="Nikosh" w:cs="Nikosh"/>
                <w:color w:val="000000"/>
                <w:shd w:val="clear" w:color="auto" w:fill="FFFFFF"/>
              </w:rPr>
              <w:t>করা যাবে।</w:t>
            </w:r>
            <w:r w:rsidRPr="00352464">
              <w:rPr>
                <w:rFonts w:ascii="Nikosh" w:hAnsi="Nikosh" w:cs="Nikosh"/>
                <w:color w:val="000000"/>
              </w:rPr>
              <w:t xml:space="preserve">শিক্ষার্থী ভেরিফিকেশন এবং সনদ ভেরিফিকেশন নিশ্চিত </w:t>
            </w:r>
            <w:r w:rsidRPr="00352464">
              <w:rPr>
                <w:rFonts w:ascii="Nikosh" w:hAnsi="Nikosh" w:cs="Nikosh"/>
                <w:color w:val="000000"/>
                <w:shd w:val="clear" w:color="auto" w:fill="FFFFFF"/>
              </w:rPr>
              <w:t xml:space="preserve">করা যাবে। </w:t>
            </w:r>
            <w:r w:rsidRPr="00352464">
              <w:rPr>
                <w:rFonts w:ascii="Nikosh" w:hAnsi="Nikosh" w:cs="Nikosh"/>
                <w:color w:val="000000"/>
              </w:rPr>
              <w:t xml:space="preserve">ভবিষ্যতে কোন বিশ্ববিদ্যালয় কোন কারণে বন্ধ হয়ে গেলে শিক্ষার্থীদেরস্বার্থ ও সনদের ভেরিফিকেশন নিশ্চিত </w:t>
            </w:r>
            <w:r w:rsidRPr="00352464">
              <w:rPr>
                <w:rFonts w:ascii="Nikosh" w:hAnsi="Nikosh" w:cs="Nikosh"/>
                <w:color w:val="000000"/>
                <w:shd w:val="clear" w:color="auto" w:fill="FFFFFF"/>
              </w:rPr>
              <w:t xml:space="preserve">করা। সর্বোপরি </w:t>
            </w:r>
            <w:r w:rsidRPr="00352464">
              <w:rPr>
                <w:rFonts w:ascii="Nikosh" w:hAnsi="Nikosh" w:cs="Nikosh"/>
                <w:color w:val="000000"/>
              </w:rPr>
              <w:t>বৈধ শিক্ষার্থীদের স্বার্থ সংরক্ষণ করা হচ্ছে।</w:t>
            </w:r>
          </w:p>
        </w:tc>
        <w:tc>
          <w:tcPr>
            <w:tcW w:w="2250" w:type="dxa"/>
            <w:vAlign w:val="center"/>
          </w:tcPr>
          <w:p w:rsidR="00352464" w:rsidRPr="00352464" w:rsidRDefault="00352464" w:rsidP="002F7900">
            <w:pPr>
              <w:spacing w:after="200" w:line="276" w:lineRule="auto"/>
              <w:jc w:val="center"/>
              <w:rPr>
                <w:rFonts w:ascii="Nikosh" w:eastAsia="Nikosh" w:hAnsi="Nikosh" w:cs="Nikosh"/>
                <w:lang w:bidi="bn-BD"/>
              </w:rPr>
            </w:pPr>
          </w:p>
          <w:p w:rsidR="00352464" w:rsidRPr="00352464" w:rsidRDefault="00352464" w:rsidP="00352464">
            <w:pPr>
              <w:spacing w:after="200" w:line="276" w:lineRule="auto"/>
              <w:rPr>
                <w:rFonts w:ascii="Nikosh" w:eastAsia="Nikosh" w:hAnsi="Nikosh" w:cs="Nikosh"/>
                <w:lang w:bidi="bn-BD"/>
              </w:rPr>
            </w:pPr>
            <w:r w:rsidRPr="00352464">
              <w:rPr>
                <w:rFonts w:ascii="Nikosh" w:eastAsia="Nikosh" w:hAnsi="Nikosh" w:cs="Nikosh"/>
                <w:cs/>
                <w:lang w:bidi="bn-BD"/>
              </w:rPr>
              <w:t>সেবা্</w:t>
            </w:r>
            <w:r w:rsidRPr="00352464">
              <w:rPr>
                <w:rFonts w:ascii="Nikosh" w:eastAsia="Nikosh" w:hAnsi="Nikosh" w:cs="Nikosh"/>
                <w:lang w:bidi="bn-BD"/>
              </w:rPr>
              <w:t>/</w:t>
            </w:r>
            <w:r w:rsidRPr="00352464">
              <w:rPr>
                <w:rFonts w:ascii="Nikosh" w:eastAsia="Nikosh" w:hAnsi="Nikosh" w:cs="Nikosh"/>
                <w:cs/>
                <w:lang w:bidi="bn-BD"/>
              </w:rPr>
              <w:t xml:space="preserve">আইডিয়াটি </w:t>
            </w:r>
            <w:r w:rsidRPr="00352464">
              <w:rPr>
                <w:rFonts w:ascii="Nikosh" w:eastAsia="Nikosh" w:hAnsi="Nikosh" w:cs="Nikosh"/>
                <w:lang w:val="en-GB" w:bidi="bn-BD"/>
              </w:rPr>
              <w:t xml:space="preserve">ম্যানুয়েল পদ্ধতিতে </w:t>
            </w:r>
            <w:r w:rsidRPr="00352464">
              <w:rPr>
                <w:rFonts w:ascii="Nikosh" w:eastAsia="Nikosh" w:hAnsi="Nikosh" w:cs="Nikosh"/>
                <w:lang w:bidi="bn-BD"/>
              </w:rPr>
              <w:t>বর্তমানে কার্যকর আছে।</w:t>
            </w:r>
          </w:p>
          <w:p w:rsidR="00352464" w:rsidRPr="00352464" w:rsidRDefault="00352464" w:rsidP="002F7900">
            <w:pPr>
              <w:spacing w:after="200" w:line="276" w:lineRule="auto"/>
              <w:jc w:val="both"/>
              <w:rPr>
                <w:rFonts w:ascii="Nikosh" w:eastAsia="Nikosh" w:hAnsi="Nikosh" w:cs="Nikosh"/>
                <w:lang w:val="en-GB" w:bidi="bn-BD"/>
              </w:rPr>
            </w:pPr>
            <w:r w:rsidRPr="00352464">
              <w:rPr>
                <w:rFonts w:ascii="Nikosh" w:eastAsia="Nikosh" w:hAnsi="Nikosh" w:cs="Nikosh"/>
                <w:cs/>
                <w:lang w:bidi="as-IN"/>
              </w:rPr>
              <w:t xml:space="preserve">সফটওয়ার প্রস্তুতের </w:t>
            </w:r>
            <w:r w:rsidRPr="00352464">
              <w:rPr>
                <w:rFonts w:ascii="Nikosh" w:eastAsia="Nikosh" w:hAnsi="Nikosh" w:cs="Nikosh"/>
                <w:lang w:val="en-GB" w:bidi="as-IN"/>
              </w:rPr>
              <w:t xml:space="preserve">কাজ চলমান রয়েছে। </w:t>
            </w:r>
          </w:p>
          <w:p w:rsidR="00352464" w:rsidRPr="00352464" w:rsidRDefault="00352464" w:rsidP="002F7900">
            <w:pPr>
              <w:spacing w:after="200" w:line="276" w:lineRule="auto"/>
              <w:jc w:val="center"/>
              <w:rPr>
                <w:rFonts w:ascii="Nikosh" w:eastAsia="Nikosh" w:hAnsi="Nikosh" w:cs="Nikosh"/>
                <w:lang w:bidi="bn-BD"/>
              </w:rPr>
            </w:pPr>
          </w:p>
        </w:tc>
        <w:tc>
          <w:tcPr>
            <w:tcW w:w="1890" w:type="dxa"/>
            <w:vAlign w:val="center"/>
          </w:tcPr>
          <w:p w:rsidR="00352464" w:rsidRPr="00352464" w:rsidRDefault="00352464" w:rsidP="00352464">
            <w:pPr>
              <w:spacing w:after="200" w:line="276" w:lineRule="auto"/>
              <w:rPr>
                <w:rFonts w:ascii="Nikosh" w:eastAsia="Nikosh" w:hAnsi="Nikosh" w:cs="Nikosh"/>
                <w:lang w:bidi="bn-BD"/>
              </w:rPr>
            </w:pPr>
            <w:r w:rsidRPr="00352464">
              <w:rPr>
                <w:rFonts w:ascii="Nikosh" w:eastAsia="Nikosh" w:hAnsi="Nikosh" w:cs="Nikosh"/>
                <w:cs/>
                <w:lang w:bidi="bn-BD"/>
              </w:rPr>
              <w:t xml:space="preserve">সেবা গ্রহীতাগণ প্রত্যাশিত ফলাফল </w:t>
            </w:r>
            <w:r w:rsidRPr="00352464">
              <w:rPr>
                <w:rFonts w:ascii="Nikosh" w:eastAsia="Nikosh" w:hAnsi="Nikosh" w:cs="Nikosh"/>
                <w:lang w:val="en-GB" w:bidi="bn-BD"/>
              </w:rPr>
              <w:t xml:space="preserve">পাচ্ছেন। তবে </w:t>
            </w:r>
            <w:r w:rsidRPr="00352464">
              <w:rPr>
                <w:rFonts w:ascii="Nikosh" w:eastAsia="Nikosh" w:hAnsi="Nikosh" w:cs="Nikosh"/>
                <w:cs/>
                <w:lang w:bidi="as-IN"/>
              </w:rPr>
              <w:t xml:space="preserve">সফটওয়ার প্রস্তুত হলে সংশ্লিষ্ট </w:t>
            </w:r>
            <w:r w:rsidRPr="00352464">
              <w:rPr>
                <w:rFonts w:ascii="Nikosh" w:eastAsia="Nikosh" w:hAnsi="Nikosh" w:cs="Nikosh"/>
                <w:cs/>
                <w:lang w:bidi="bn-BD"/>
              </w:rPr>
              <w:t xml:space="preserve">সেবা গ্রহীতাগণ </w:t>
            </w:r>
            <w:r w:rsidRPr="00352464">
              <w:rPr>
                <w:rFonts w:ascii="Nikosh" w:eastAsia="Nikosh" w:hAnsi="Nikosh" w:cs="Nikosh"/>
                <w:lang w:val="en-GB" w:bidi="bn-BD"/>
              </w:rPr>
              <w:t>ডিজিটালি দ্রুততম সময়ের মধ্যে আরও বেশী</w:t>
            </w:r>
            <w:r w:rsidRPr="00352464">
              <w:rPr>
                <w:rFonts w:ascii="Nikosh" w:eastAsia="Nikosh" w:hAnsi="Nikosh" w:cs="Nikosh"/>
                <w:cs/>
                <w:lang w:bidi="bn-BD"/>
              </w:rPr>
              <w:t xml:space="preserve"> সুফল পাবেন।</w:t>
            </w:r>
          </w:p>
        </w:tc>
        <w:tc>
          <w:tcPr>
            <w:tcW w:w="1890" w:type="dxa"/>
            <w:vAlign w:val="center"/>
          </w:tcPr>
          <w:p w:rsidR="00352464" w:rsidRPr="00352464" w:rsidRDefault="00352464" w:rsidP="00A54276">
            <w:pPr>
              <w:jc w:val="center"/>
              <w:rPr>
                <w:rFonts w:ascii="Nikosh" w:hAnsi="Nikosh" w:cs="Nikosh"/>
              </w:rPr>
            </w:pPr>
            <w:r w:rsidRPr="00352464">
              <w:rPr>
                <w:rFonts w:ascii="Nikosh" w:hAnsi="Nikosh" w:cs="Nikosh"/>
              </w:rPr>
              <w:t>প্রযোজ্য নয়</w:t>
            </w:r>
          </w:p>
        </w:tc>
        <w:tc>
          <w:tcPr>
            <w:tcW w:w="804" w:type="dxa"/>
            <w:vAlign w:val="center"/>
          </w:tcPr>
          <w:p w:rsidR="00352464" w:rsidRPr="00352464" w:rsidRDefault="00352464" w:rsidP="00A54276">
            <w:pPr>
              <w:jc w:val="center"/>
              <w:rPr>
                <w:rFonts w:ascii="Nikosh" w:hAnsi="Nikosh" w:cs="Nikosh"/>
              </w:rPr>
            </w:pPr>
          </w:p>
        </w:tc>
      </w:tr>
      <w:tr w:rsidR="00352464" w:rsidRPr="00200EF4" w:rsidTr="00352464">
        <w:trPr>
          <w:trHeight w:val="2195"/>
          <w:jc w:val="center"/>
        </w:trPr>
        <w:tc>
          <w:tcPr>
            <w:tcW w:w="810" w:type="dxa"/>
            <w:vAlign w:val="center"/>
          </w:tcPr>
          <w:p w:rsidR="00352464" w:rsidRPr="00352464" w:rsidRDefault="00352464" w:rsidP="002F7900">
            <w:pPr>
              <w:spacing w:after="200"/>
              <w:jc w:val="center"/>
              <w:rPr>
                <w:rFonts w:ascii="Nikosh" w:eastAsia="Nikosh" w:hAnsi="Nikosh" w:cs="Nikosh"/>
                <w:lang w:bidi="bn-BD"/>
              </w:rPr>
            </w:pPr>
            <w:r w:rsidRPr="00352464">
              <w:rPr>
                <w:rFonts w:ascii="Nikosh" w:eastAsia="Nikosh" w:hAnsi="Nikosh" w:cs="Nikosh"/>
                <w:cs/>
                <w:lang w:bidi="bn-BD"/>
              </w:rPr>
              <w:t>০২</w:t>
            </w:r>
            <w:r w:rsidRPr="00352464">
              <w:rPr>
                <w:rFonts w:ascii="Nikosh" w:eastAsia="Nikosh" w:hAnsi="Nikosh" w:cs="Nikosh"/>
                <w:cs/>
                <w:lang w:bidi="bn-BD"/>
              </w:rPr>
              <w:t>.</w:t>
            </w:r>
          </w:p>
        </w:tc>
        <w:tc>
          <w:tcPr>
            <w:tcW w:w="2160" w:type="dxa"/>
            <w:vAlign w:val="center"/>
          </w:tcPr>
          <w:p w:rsidR="00352464" w:rsidRPr="00352464" w:rsidRDefault="00352464" w:rsidP="002F7900">
            <w:pPr>
              <w:spacing w:after="200"/>
              <w:jc w:val="center"/>
              <w:rPr>
                <w:rFonts w:ascii="Nikosh" w:eastAsia="Nikosh" w:hAnsi="Nikosh" w:cs="Nikosh"/>
                <w:lang w:bidi="bn-BD"/>
              </w:rPr>
            </w:pPr>
            <w:r w:rsidRPr="00352464">
              <w:rPr>
                <w:rFonts w:ascii="Nikosh" w:eastAsia="Nikosh" w:hAnsi="Nikosh" w:cs="Nikosh"/>
                <w:lang w:bidi="bn-BD"/>
              </w:rPr>
              <w:t>ই-অডিট</w:t>
            </w:r>
          </w:p>
        </w:tc>
        <w:tc>
          <w:tcPr>
            <w:tcW w:w="5130" w:type="dxa"/>
            <w:vAlign w:val="center"/>
          </w:tcPr>
          <w:p w:rsidR="00352464" w:rsidRPr="00352464" w:rsidRDefault="00352464" w:rsidP="00352464">
            <w:pPr>
              <w:jc w:val="both"/>
              <w:rPr>
                <w:rFonts w:ascii="Nikosh" w:eastAsia="Nikosh" w:hAnsi="Nikosh" w:cs="Nikosh"/>
                <w:cs/>
                <w:lang w:bidi="as-IN"/>
              </w:rPr>
            </w:pPr>
            <w:r w:rsidRPr="00352464">
              <w:rPr>
                <w:rFonts w:ascii="Nikosh" w:eastAsia="Nikosh" w:hAnsi="Nikosh" w:cs="Nikosh"/>
                <w:cs/>
                <w:lang w:bidi="as-IN"/>
              </w:rPr>
              <w:t>অনলাইনে বিশ্ববিদ্যালয় কর্তৃক প্রতি মাসে প্রেরিত অডিট রিপোর্ট এবং ইউজিসি’র অডিট রিপোর্ট সমন্বিত করে মাধ্যমিক ও উচ্চশিক্ষা বিভাগে প্রেরণ করা।</w:t>
            </w:r>
          </w:p>
          <w:p w:rsidR="00352464" w:rsidRPr="00352464" w:rsidRDefault="00352464" w:rsidP="00352464">
            <w:pPr>
              <w:jc w:val="both"/>
              <w:rPr>
                <w:rFonts w:ascii="Nikosh" w:eastAsia="Nikosh" w:hAnsi="Nikosh" w:cs="Nikosh"/>
                <w:cs/>
                <w:lang w:bidi="as-IN"/>
              </w:rPr>
            </w:pPr>
          </w:p>
          <w:p w:rsidR="00352464" w:rsidRPr="00352464" w:rsidRDefault="00352464" w:rsidP="00352464">
            <w:pPr>
              <w:jc w:val="both"/>
              <w:rPr>
                <w:rFonts w:ascii="Nikosh" w:eastAsia="Nikosh" w:hAnsi="Nikosh" w:cs="Nikosh"/>
                <w:cs/>
                <w:lang w:bidi="as-IN"/>
              </w:rPr>
            </w:pPr>
            <w:r w:rsidRPr="00352464">
              <w:rPr>
                <w:rFonts w:ascii="Nikosh" w:eastAsia="Nikosh" w:hAnsi="Nikosh" w:cs="Nikosh"/>
                <w:cs/>
                <w:lang w:bidi="as-IN"/>
              </w:rPr>
              <w:t>সফটওয়ারের মাধ্যমে অডিট সংক্রান্ত ডাটাবেজ প্রস্তুত এবং কমিশনের বার্ষিক প্রতিবেদনের জন্য ও শিক্ষা মন্ত্রণালয়সহ অন্যান্য প্রতিষ্ঠানে তথ্যাদি স্বল্প সময়ে প্রদান</w:t>
            </w:r>
            <w:r w:rsidRPr="00352464">
              <w:rPr>
                <w:rFonts w:ascii="Nikosh" w:eastAsia="Nikosh" w:hAnsi="Nikosh" w:cs="Nikosh"/>
                <w:cs/>
                <w:lang w:bidi="as-IN"/>
              </w:rPr>
              <w:t>।</w:t>
            </w:r>
          </w:p>
        </w:tc>
        <w:tc>
          <w:tcPr>
            <w:tcW w:w="2250" w:type="dxa"/>
            <w:vAlign w:val="center"/>
          </w:tcPr>
          <w:p w:rsidR="00352464" w:rsidRPr="00352464" w:rsidRDefault="00352464" w:rsidP="002F7900">
            <w:pPr>
              <w:spacing w:after="200"/>
              <w:jc w:val="center"/>
              <w:rPr>
                <w:rFonts w:ascii="Nikosh" w:eastAsia="Nikosh" w:hAnsi="Nikosh" w:cs="Nikosh"/>
                <w:lang w:bidi="bn-BD"/>
              </w:rPr>
            </w:pPr>
          </w:p>
          <w:p w:rsidR="00352464" w:rsidRPr="00352464" w:rsidRDefault="00352464" w:rsidP="002F7900">
            <w:pPr>
              <w:spacing w:after="200"/>
              <w:rPr>
                <w:rFonts w:ascii="Nikosh" w:eastAsia="Nikosh" w:hAnsi="Nikosh" w:cs="Nikosh"/>
                <w:lang w:bidi="bn-BD"/>
              </w:rPr>
            </w:pPr>
            <w:r w:rsidRPr="00352464">
              <w:rPr>
                <w:rFonts w:ascii="Nikosh" w:eastAsia="Nikosh" w:hAnsi="Nikosh" w:cs="Nikosh"/>
                <w:lang w:bidi="bn-BD"/>
              </w:rPr>
              <w:t>কার্যকর নেই।</w:t>
            </w:r>
          </w:p>
          <w:p w:rsidR="00352464" w:rsidRPr="00352464" w:rsidRDefault="00352464" w:rsidP="00352464">
            <w:pPr>
              <w:spacing w:after="200"/>
              <w:jc w:val="both"/>
              <w:rPr>
                <w:rFonts w:ascii="Nikosh" w:eastAsia="Nikosh" w:hAnsi="Nikosh" w:cs="Nikosh"/>
                <w:lang w:bidi="bn-BD"/>
              </w:rPr>
            </w:pPr>
            <w:r w:rsidRPr="00352464">
              <w:rPr>
                <w:rFonts w:ascii="Nikosh" w:eastAsia="Nikosh" w:hAnsi="Nikosh" w:cs="Nikosh"/>
                <w:cs/>
                <w:lang w:bidi="as-IN"/>
              </w:rPr>
              <w:t>সফটওয়ার প্রস্তুতের জন্য কার্যাদেশ প্রদান করা হয়েছে। টেস্টিং চলছে। খুব শীঘ্রই সেবাটি চালু করা হবে।</w:t>
            </w:r>
          </w:p>
        </w:tc>
        <w:tc>
          <w:tcPr>
            <w:tcW w:w="1890" w:type="dxa"/>
            <w:vAlign w:val="center"/>
          </w:tcPr>
          <w:p w:rsidR="00352464" w:rsidRPr="00352464" w:rsidRDefault="00352464" w:rsidP="00352464">
            <w:pPr>
              <w:spacing w:after="200"/>
              <w:rPr>
                <w:rFonts w:ascii="Nikosh" w:eastAsia="Nikosh" w:hAnsi="Nikosh" w:cs="Nikosh"/>
                <w:lang w:bidi="bn-BD"/>
              </w:rPr>
            </w:pPr>
            <w:r w:rsidRPr="00352464">
              <w:rPr>
                <w:rFonts w:ascii="Nikosh" w:eastAsia="Nikosh" w:hAnsi="Nikosh" w:cs="Nikosh"/>
                <w:cs/>
                <w:lang w:bidi="as-IN"/>
              </w:rPr>
              <w:t xml:space="preserve">সফটওয়ার প্রস্তুত হলে সংশ্লিষ্ট </w:t>
            </w:r>
            <w:r w:rsidRPr="00352464">
              <w:rPr>
                <w:rFonts w:ascii="Nikosh" w:eastAsia="Nikosh" w:hAnsi="Nikosh" w:cs="Nikosh"/>
                <w:cs/>
                <w:lang w:bidi="bn-BD"/>
              </w:rPr>
              <w:t>সেবাগ্রহীতাগণ সুফল পাবেন।</w:t>
            </w:r>
          </w:p>
        </w:tc>
        <w:tc>
          <w:tcPr>
            <w:tcW w:w="1890" w:type="dxa"/>
            <w:vAlign w:val="center"/>
          </w:tcPr>
          <w:p w:rsidR="00352464" w:rsidRPr="00352464" w:rsidRDefault="00352464" w:rsidP="002F7900">
            <w:pPr>
              <w:jc w:val="center"/>
              <w:rPr>
                <w:rFonts w:ascii="Nikosh" w:hAnsi="Nikosh" w:cs="Nikosh"/>
              </w:rPr>
            </w:pPr>
            <w:r w:rsidRPr="00352464">
              <w:rPr>
                <w:rFonts w:ascii="Nikosh" w:hAnsi="Nikosh" w:cs="Nikosh"/>
              </w:rPr>
              <w:t>প্রযোজ্য নয়</w:t>
            </w:r>
          </w:p>
        </w:tc>
        <w:tc>
          <w:tcPr>
            <w:tcW w:w="804" w:type="dxa"/>
            <w:vAlign w:val="center"/>
          </w:tcPr>
          <w:p w:rsidR="00352464" w:rsidRPr="00352464" w:rsidRDefault="00352464" w:rsidP="00A54276">
            <w:pPr>
              <w:jc w:val="center"/>
              <w:rPr>
                <w:rFonts w:ascii="Nikosh" w:hAnsi="Nikosh" w:cs="Nikosh"/>
              </w:rPr>
            </w:pPr>
          </w:p>
        </w:tc>
      </w:tr>
      <w:tr w:rsidR="00352464" w:rsidRPr="00200EF4" w:rsidTr="00352464">
        <w:trPr>
          <w:trHeight w:val="1970"/>
          <w:jc w:val="center"/>
        </w:trPr>
        <w:tc>
          <w:tcPr>
            <w:tcW w:w="810" w:type="dxa"/>
            <w:vAlign w:val="center"/>
          </w:tcPr>
          <w:p w:rsidR="00352464" w:rsidRPr="00352464" w:rsidRDefault="00352464" w:rsidP="00C5298C">
            <w:pPr>
              <w:jc w:val="center"/>
              <w:rPr>
                <w:rFonts w:ascii="Nikosh" w:hAnsi="Nikosh" w:cs="Nikosh"/>
              </w:rPr>
            </w:pPr>
            <w:r w:rsidRPr="00352464">
              <w:rPr>
                <w:rFonts w:ascii="Nikosh" w:hAnsi="Nikosh" w:cs="Nikosh"/>
              </w:rPr>
              <w:t>০৩.</w:t>
            </w:r>
          </w:p>
        </w:tc>
        <w:tc>
          <w:tcPr>
            <w:tcW w:w="2160" w:type="dxa"/>
            <w:vAlign w:val="center"/>
          </w:tcPr>
          <w:p w:rsidR="00352464" w:rsidRPr="00352464" w:rsidRDefault="00352464" w:rsidP="009E469B">
            <w:pPr>
              <w:jc w:val="center"/>
              <w:rPr>
                <w:rFonts w:ascii="Nikosh" w:hAnsi="Nikosh" w:cs="Nikosh"/>
              </w:rPr>
            </w:pPr>
            <w:r w:rsidRPr="00352464">
              <w:rPr>
                <w:rFonts w:ascii="Nikosh" w:hAnsi="Nikosh" w:cs="Nikosh"/>
              </w:rPr>
              <w:t>বিদেশি ডিগ্রি সমতাবিধান সহজীকরণ</w:t>
            </w:r>
          </w:p>
        </w:tc>
        <w:tc>
          <w:tcPr>
            <w:tcW w:w="5130" w:type="dxa"/>
          </w:tcPr>
          <w:p w:rsidR="00352464" w:rsidRPr="00352464" w:rsidRDefault="00352464" w:rsidP="00352464">
            <w:pPr>
              <w:jc w:val="both"/>
              <w:rPr>
                <w:rFonts w:ascii="Nikosh" w:hAnsi="Nikosh" w:cs="Nikosh"/>
              </w:rPr>
            </w:pPr>
            <w:r w:rsidRPr="00352464">
              <w:rPr>
                <w:rFonts w:ascii="Nikosh" w:hAnsi="Nikosh" w:cs="Nikosh"/>
                <w:shd w:val="clear" w:color="auto" w:fill="FFFFFF"/>
              </w:rPr>
              <w:t>বিদেশি ডিগ্রি সমতাবিধান নীতিমালা অনুযায়ী বিদেশি বিভিন্ন বিশ্ববিদ্যালয় হতে অর্জিত ডিগ্রিসমূহ দেশীয়  ডিগ্রির সাথে সমতায়ন করা হয়।</w:t>
            </w:r>
          </w:p>
          <w:p w:rsidR="00352464" w:rsidRPr="00352464" w:rsidRDefault="00352464" w:rsidP="009E469B">
            <w:pPr>
              <w:pStyle w:val="ListParagraph"/>
              <w:ind w:left="373"/>
              <w:jc w:val="both"/>
              <w:rPr>
                <w:rFonts w:ascii="Nikosh" w:hAnsi="Nikosh" w:cs="Nikosh"/>
              </w:rPr>
            </w:pPr>
          </w:p>
          <w:p w:rsidR="00352464" w:rsidRPr="00352464" w:rsidRDefault="00352464" w:rsidP="00352464">
            <w:pPr>
              <w:jc w:val="both"/>
              <w:rPr>
                <w:rFonts w:ascii="Nikosh" w:hAnsi="Nikosh" w:cs="Nikosh"/>
              </w:rPr>
            </w:pPr>
            <w:r w:rsidRPr="00352464">
              <w:rPr>
                <w:rFonts w:ascii="Nikosh" w:hAnsi="Nikosh" w:cs="Nikosh"/>
              </w:rPr>
              <w:t>ম্যানুয়াল ডিজিটাল পদ্ধতিতে আবেদনকারীগণের নিকট হতে আবেদন গ্রহণ করা হয়।</w:t>
            </w:r>
          </w:p>
        </w:tc>
        <w:tc>
          <w:tcPr>
            <w:tcW w:w="2250" w:type="dxa"/>
            <w:vAlign w:val="center"/>
          </w:tcPr>
          <w:p w:rsidR="00352464" w:rsidRPr="00352464" w:rsidRDefault="00352464" w:rsidP="00352464">
            <w:pPr>
              <w:rPr>
                <w:rFonts w:ascii="Nikosh" w:hAnsi="Nikosh" w:cs="Nikosh"/>
              </w:rPr>
            </w:pPr>
            <w:r w:rsidRPr="00352464">
              <w:rPr>
                <w:rFonts w:ascii="Nikosh" w:hAnsi="Nikosh" w:cs="Nikosh"/>
              </w:rPr>
              <w:t>কার্যকর রয়েছে।</w:t>
            </w:r>
          </w:p>
          <w:p w:rsidR="00352464" w:rsidRPr="00352464" w:rsidRDefault="00352464" w:rsidP="009E469B">
            <w:pPr>
              <w:jc w:val="center"/>
              <w:rPr>
                <w:rFonts w:ascii="Nikosh" w:hAnsi="Nikosh" w:cs="Nikosh"/>
              </w:rPr>
            </w:pPr>
          </w:p>
          <w:p w:rsidR="00352464" w:rsidRPr="00352464" w:rsidRDefault="00352464" w:rsidP="00352464">
            <w:pPr>
              <w:rPr>
                <w:rFonts w:ascii="Nikosh" w:hAnsi="Nikosh" w:cs="Nikosh"/>
              </w:rPr>
            </w:pPr>
            <w:r w:rsidRPr="00352464">
              <w:rPr>
                <w:rFonts w:ascii="Nikosh" w:hAnsi="Nikosh" w:cs="Nikosh"/>
              </w:rPr>
              <w:t>অনলাইন ফরম পূরণের মাধ্যমে প্রাপ্ত আবেদন প্রসেস, সময় ও খরচ সাশ্রয় এবং ই-নথিতে দ্রুততম সময়ে কার্যসম্পাদন করা সম্ভব হচ্ছে।</w:t>
            </w:r>
          </w:p>
        </w:tc>
        <w:tc>
          <w:tcPr>
            <w:tcW w:w="1890" w:type="dxa"/>
            <w:vAlign w:val="center"/>
          </w:tcPr>
          <w:p w:rsidR="00352464" w:rsidRPr="00352464" w:rsidRDefault="00352464" w:rsidP="00352464">
            <w:pPr>
              <w:rPr>
                <w:rFonts w:ascii="Nikosh" w:hAnsi="Nikosh" w:cs="Nikosh"/>
              </w:rPr>
            </w:pPr>
            <w:r w:rsidRPr="00352464">
              <w:rPr>
                <w:rFonts w:ascii="Nikosh" w:hAnsi="Nikosh" w:cs="Nikosh"/>
              </w:rPr>
              <w:t>ডিজিটাইজকৃত সেবার মাধ্যমে সেবা গ্রহীতাগণ সুফল ভোগ করছেন।</w:t>
            </w:r>
          </w:p>
        </w:tc>
        <w:tc>
          <w:tcPr>
            <w:tcW w:w="1890" w:type="dxa"/>
            <w:vAlign w:val="center"/>
          </w:tcPr>
          <w:p w:rsidR="00352464" w:rsidRPr="00352464" w:rsidRDefault="00352464" w:rsidP="009E469B">
            <w:pPr>
              <w:jc w:val="center"/>
              <w:rPr>
                <w:rFonts w:ascii="Nikosh" w:hAnsi="Nikosh" w:cs="Nikosh"/>
              </w:rPr>
            </w:pPr>
            <w:hyperlink r:id="rId5" w:history="1">
              <w:r w:rsidRPr="00352464">
                <w:rPr>
                  <w:rStyle w:val="Hyperlink"/>
                  <w:rFonts w:ascii="Nikosh" w:hAnsi="Nikosh" w:cs="Nikosh"/>
                  <w:color w:val="auto"/>
                </w:rPr>
                <w:t>http://www.ugc.gov.bd/site/page/84fd9cc8-99cf-475a-87f7-15282508676f/</w:t>
              </w:r>
            </w:hyperlink>
          </w:p>
        </w:tc>
        <w:tc>
          <w:tcPr>
            <w:tcW w:w="804" w:type="dxa"/>
          </w:tcPr>
          <w:p w:rsidR="00352464" w:rsidRPr="00352464" w:rsidRDefault="00352464" w:rsidP="009D7A3C">
            <w:pPr>
              <w:jc w:val="both"/>
              <w:rPr>
                <w:rFonts w:ascii="Nikosh" w:hAnsi="Nikosh" w:cs="Nikosh"/>
              </w:rPr>
            </w:pPr>
          </w:p>
        </w:tc>
      </w:tr>
    </w:tbl>
    <w:p w:rsidR="009D7A3C" w:rsidRPr="007B3240" w:rsidRDefault="009D7A3C" w:rsidP="009D7A3C">
      <w:pPr>
        <w:jc w:val="both"/>
        <w:rPr>
          <w:rFonts w:ascii="Nikosh" w:hAnsi="Nikosh" w:cs="Nikosh"/>
          <w:sz w:val="24"/>
        </w:rPr>
      </w:pPr>
    </w:p>
    <w:sectPr w:rsidR="009D7A3C" w:rsidRPr="007B3240" w:rsidSect="00297FF0">
      <w:pgSz w:w="16839" w:h="11907" w:orient="landscape"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274E"/>
    <w:multiLevelType w:val="hybridMultilevel"/>
    <w:tmpl w:val="2F8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C02B3"/>
    <w:multiLevelType w:val="hybridMultilevel"/>
    <w:tmpl w:val="7EF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C06F7"/>
    <w:multiLevelType w:val="hybridMultilevel"/>
    <w:tmpl w:val="CF4A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0A4202"/>
    <w:multiLevelType w:val="hybridMultilevel"/>
    <w:tmpl w:val="DBB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4288C"/>
    <w:multiLevelType w:val="hybridMultilevel"/>
    <w:tmpl w:val="76B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52A62"/>
    <w:multiLevelType w:val="hybridMultilevel"/>
    <w:tmpl w:val="4D20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55EA"/>
    <w:rsid w:val="0000420C"/>
    <w:rsid w:val="00014C05"/>
    <w:rsid w:val="00032747"/>
    <w:rsid w:val="000525FA"/>
    <w:rsid w:val="000659E4"/>
    <w:rsid w:val="00071ED0"/>
    <w:rsid w:val="000B61C1"/>
    <w:rsid w:val="000D2764"/>
    <w:rsid w:val="000E5292"/>
    <w:rsid w:val="000F1B9A"/>
    <w:rsid w:val="0012647E"/>
    <w:rsid w:val="00127B25"/>
    <w:rsid w:val="00130275"/>
    <w:rsid w:val="0014223F"/>
    <w:rsid w:val="001A37A9"/>
    <w:rsid w:val="001B771C"/>
    <w:rsid w:val="001C5D40"/>
    <w:rsid w:val="001F514E"/>
    <w:rsid w:val="00200EF4"/>
    <w:rsid w:val="00237E66"/>
    <w:rsid w:val="00237E7C"/>
    <w:rsid w:val="002427B2"/>
    <w:rsid w:val="00243A36"/>
    <w:rsid w:val="0025522E"/>
    <w:rsid w:val="00265277"/>
    <w:rsid w:val="0027497A"/>
    <w:rsid w:val="00291A51"/>
    <w:rsid w:val="00295208"/>
    <w:rsid w:val="002970C3"/>
    <w:rsid w:val="00297FF0"/>
    <w:rsid w:val="002A1450"/>
    <w:rsid w:val="002A7788"/>
    <w:rsid w:val="002B19E5"/>
    <w:rsid w:val="00300BFB"/>
    <w:rsid w:val="00302179"/>
    <w:rsid w:val="0034692D"/>
    <w:rsid w:val="00352464"/>
    <w:rsid w:val="003831A9"/>
    <w:rsid w:val="00387FE7"/>
    <w:rsid w:val="003C35E2"/>
    <w:rsid w:val="003D64AD"/>
    <w:rsid w:val="003E583B"/>
    <w:rsid w:val="00415AA2"/>
    <w:rsid w:val="004248F3"/>
    <w:rsid w:val="004348ED"/>
    <w:rsid w:val="004B61E2"/>
    <w:rsid w:val="004B6441"/>
    <w:rsid w:val="00546505"/>
    <w:rsid w:val="00592EC8"/>
    <w:rsid w:val="005961A9"/>
    <w:rsid w:val="005A65FF"/>
    <w:rsid w:val="005B2659"/>
    <w:rsid w:val="005E63C1"/>
    <w:rsid w:val="006061A8"/>
    <w:rsid w:val="0066221D"/>
    <w:rsid w:val="006A4D2B"/>
    <w:rsid w:val="00706878"/>
    <w:rsid w:val="0073010C"/>
    <w:rsid w:val="00756BBA"/>
    <w:rsid w:val="0076690A"/>
    <w:rsid w:val="0077174C"/>
    <w:rsid w:val="0077463B"/>
    <w:rsid w:val="00793DC0"/>
    <w:rsid w:val="007B3240"/>
    <w:rsid w:val="007D0A4E"/>
    <w:rsid w:val="007F42DD"/>
    <w:rsid w:val="00811061"/>
    <w:rsid w:val="00817132"/>
    <w:rsid w:val="0087380A"/>
    <w:rsid w:val="00880BB3"/>
    <w:rsid w:val="008A78C4"/>
    <w:rsid w:val="008E222D"/>
    <w:rsid w:val="00931960"/>
    <w:rsid w:val="0093332A"/>
    <w:rsid w:val="0095636C"/>
    <w:rsid w:val="00990CCD"/>
    <w:rsid w:val="00996990"/>
    <w:rsid w:val="009A1886"/>
    <w:rsid w:val="009A52DD"/>
    <w:rsid w:val="009D7A3C"/>
    <w:rsid w:val="009E0FFE"/>
    <w:rsid w:val="009E1DBD"/>
    <w:rsid w:val="00A018A9"/>
    <w:rsid w:val="00A02674"/>
    <w:rsid w:val="00A04774"/>
    <w:rsid w:val="00A312A8"/>
    <w:rsid w:val="00A40038"/>
    <w:rsid w:val="00A50179"/>
    <w:rsid w:val="00A54276"/>
    <w:rsid w:val="00A80CD4"/>
    <w:rsid w:val="00A84E16"/>
    <w:rsid w:val="00AD351D"/>
    <w:rsid w:val="00AE114B"/>
    <w:rsid w:val="00B15FC1"/>
    <w:rsid w:val="00B60EFC"/>
    <w:rsid w:val="00B8297A"/>
    <w:rsid w:val="00BB34DA"/>
    <w:rsid w:val="00BD11E0"/>
    <w:rsid w:val="00BF4D8B"/>
    <w:rsid w:val="00BF57CB"/>
    <w:rsid w:val="00C215AF"/>
    <w:rsid w:val="00C5298C"/>
    <w:rsid w:val="00C5490F"/>
    <w:rsid w:val="00C742E0"/>
    <w:rsid w:val="00CD6151"/>
    <w:rsid w:val="00D32EED"/>
    <w:rsid w:val="00D7645A"/>
    <w:rsid w:val="00D84936"/>
    <w:rsid w:val="00DA1D87"/>
    <w:rsid w:val="00DA6C77"/>
    <w:rsid w:val="00DC0D34"/>
    <w:rsid w:val="00DC2DF3"/>
    <w:rsid w:val="00DC6431"/>
    <w:rsid w:val="00DD1CA9"/>
    <w:rsid w:val="00DD4514"/>
    <w:rsid w:val="00E17C5E"/>
    <w:rsid w:val="00E236A0"/>
    <w:rsid w:val="00E40FE3"/>
    <w:rsid w:val="00EB719F"/>
    <w:rsid w:val="00EE7D7B"/>
    <w:rsid w:val="00F35155"/>
    <w:rsid w:val="00F43571"/>
    <w:rsid w:val="00F51BB2"/>
    <w:rsid w:val="00F55E8F"/>
    <w:rsid w:val="00F95668"/>
    <w:rsid w:val="00FC4BDE"/>
    <w:rsid w:val="00FD6E9D"/>
    <w:rsid w:val="00FE2F64"/>
    <w:rsid w:val="00FE55EA"/>
    <w:rsid w:val="00FE7952"/>
    <w:rsid w:val="00FF12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A36"/>
    <w:pPr>
      <w:ind w:left="720"/>
      <w:contextualSpacing/>
    </w:pPr>
  </w:style>
  <w:style w:type="character" w:styleId="Hyperlink">
    <w:name w:val="Hyperlink"/>
    <w:basedOn w:val="DefaultParagraphFont"/>
    <w:uiPriority w:val="99"/>
    <w:unhideWhenUsed/>
    <w:rsid w:val="00DC6431"/>
    <w:rPr>
      <w:color w:val="0000FF" w:themeColor="hyperlink"/>
      <w:u w:val="single"/>
    </w:rPr>
  </w:style>
  <w:style w:type="character" w:styleId="FollowedHyperlink">
    <w:name w:val="FollowedHyperlink"/>
    <w:basedOn w:val="DefaultParagraphFont"/>
    <w:uiPriority w:val="99"/>
    <w:semiHidden/>
    <w:unhideWhenUsed/>
    <w:rsid w:val="00DC6431"/>
    <w:rPr>
      <w:color w:val="800080" w:themeColor="followedHyperlink"/>
      <w:u w:val="single"/>
    </w:rPr>
  </w:style>
  <w:style w:type="paragraph" w:styleId="NoSpacing">
    <w:name w:val="No Spacing"/>
    <w:uiPriority w:val="1"/>
    <w:qFormat/>
    <w:rsid w:val="006A4D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A36"/>
    <w:pPr>
      <w:ind w:left="720"/>
      <w:contextualSpacing/>
    </w:pPr>
  </w:style>
  <w:style w:type="character" w:styleId="Hyperlink">
    <w:name w:val="Hyperlink"/>
    <w:basedOn w:val="DefaultParagraphFont"/>
    <w:uiPriority w:val="99"/>
    <w:unhideWhenUsed/>
    <w:rsid w:val="00DC6431"/>
    <w:rPr>
      <w:color w:val="0000FF" w:themeColor="hyperlink"/>
      <w:u w:val="single"/>
    </w:rPr>
  </w:style>
  <w:style w:type="character" w:styleId="FollowedHyperlink">
    <w:name w:val="FollowedHyperlink"/>
    <w:basedOn w:val="DefaultParagraphFont"/>
    <w:uiPriority w:val="99"/>
    <w:semiHidden/>
    <w:unhideWhenUsed/>
    <w:rsid w:val="00DC64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c.gov.bd/site/page/84fd9cc8-99cf-475a-87f7-15282508676f/"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imran</cp:lastModifiedBy>
  <cp:revision>13</cp:revision>
  <cp:lastPrinted>2022-10-04T09:02:00Z</cp:lastPrinted>
  <dcterms:created xsi:type="dcterms:W3CDTF">2022-10-06T04:16:00Z</dcterms:created>
  <dcterms:modified xsi:type="dcterms:W3CDTF">2022-10-10T09:50:00Z</dcterms:modified>
</cp:coreProperties>
</file>